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9F41" w14:textId="51CEA53B" w:rsidR="00C007FA" w:rsidRDefault="00C007FA" w:rsidP="00C007FA">
      <w:pPr>
        <w:pStyle w:val="NoSpacing"/>
      </w:pPr>
      <w:r>
        <w:t xml:space="preserve">MCJA </w:t>
      </w:r>
      <w:r w:rsidR="00AB73DD">
        <w:t xml:space="preserve">Mid-Year </w:t>
      </w:r>
      <w:r>
        <w:t>Business Meeting</w:t>
      </w:r>
    </w:p>
    <w:p w14:paraId="56D32148" w14:textId="77777777" w:rsidR="00C007FA" w:rsidRDefault="00C007FA" w:rsidP="00C007FA">
      <w:pPr>
        <w:pStyle w:val="NoSpacing"/>
      </w:pPr>
      <w:r>
        <w:t>Meeting Minutes</w:t>
      </w:r>
    </w:p>
    <w:p w14:paraId="7CB0A87D" w14:textId="283066BD" w:rsidR="00C007FA" w:rsidRDefault="00C007FA" w:rsidP="00C007FA">
      <w:pPr>
        <w:pStyle w:val="NoSpacing"/>
      </w:pPr>
      <w:r>
        <w:t>03.12.25</w:t>
      </w:r>
    </w:p>
    <w:p w14:paraId="203CB262" w14:textId="77777777" w:rsidR="00C007FA" w:rsidRDefault="00C007FA" w:rsidP="00C007FA">
      <w:pPr>
        <w:pStyle w:val="NoSpacing"/>
      </w:pPr>
    </w:p>
    <w:p w14:paraId="53940D87" w14:textId="7FA5AD22" w:rsidR="00C007FA" w:rsidRDefault="00C007FA" w:rsidP="00C007FA">
      <w:pPr>
        <w:pStyle w:val="NoSpacing"/>
      </w:pPr>
      <w:r>
        <w:t>President Catherine Pape presented the mid</w:t>
      </w:r>
      <w:r w:rsidR="00AB73DD">
        <w:t>-</w:t>
      </w:r>
      <w:r>
        <w:t>year business meeting, with exceptions noted below</w:t>
      </w:r>
    </w:p>
    <w:p w14:paraId="33E9CE4A" w14:textId="77777777" w:rsidR="00C007FA" w:rsidRDefault="00C007FA" w:rsidP="00C007FA">
      <w:pPr>
        <w:pStyle w:val="NoSpacing"/>
      </w:pPr>
    </w:p>
    <w:p w14:paraId="12E13059" w14:textId="211E643E" w:rsidR="00C007FA" w:rsidRDefault="00C007FA" w:rsidP="00C007FA">
      <w:pPr>
        <w:pStyle w:val="NoSpacing"/>
        <w:numPr>
          <w:ilvl w:val="0"/>
          <w:numId w:val="1"/>
        </w:numPr>
      </w:pPr>
      <w:r>
        <w:t xml:space="preserve">Current Executive Board </w:t>
      </w:r>
      <w:r w:rsidR="00AB73DD">
        <w:t>reviewed</w:t>
      </w:r>
    </w:p>
    <w:p w14:paraId="3EEE0102" w14:textId="1FFD7BF1" w:rsidR="00C007FA" w:rsidRDefault="00C007FA" w:rsidP="00C007FA">
      <w:pPr>
        <w:pStyle w:val="NoSpacing"/>
        <w:numPr>
          <w:ilvl w:val="0"/>
          <w:numId w:val="1"/>
        </w:numPr>
      </w:pPr>
      <w:r>
        <w:t>Update on 48</w:t>
      </w:r>
      <w:r w:rsidRPr="00C007FA">
        <w:rPr>
          <w:vertAlign w:val="superscript"/>
        </w:rPr>
        <w:t>th</w:t>
      </w:r>
      <w:r>
        <w:t xml:space="preserve"> Annual Meeting</w:t>
      </w:r>
    </w:p>
    <w:p w14:paraId="45087729" w14:textId="2F3A7481" w:rsidR="00C007FA" w:rsidRDefault="00AB73DD" w:rsidP="00C007FA">
      <w:pPr>
        <w:pStyle w:val="NoSpacing"/>
        <w:numPr>
          <w:ilvl w:val="1"/>
          <w:numId w:val="1"/>
        </w:numPr>
      </w:pPr>
      <w:r>
        <w:t>Immediate Past President, David White, Ferris State University</w:t>
      </w:r>
    </w:p>
    <w:p w14:paraId="036F7500" w14:textId="421132E8" w:rsidR="00AB73DD" w:rsidRDefault="00AB73DD" w:rsidP="00C007FA">
      <w:pPr>
        <w:pStyle w:val="NoSpacing"/>
        <w:numPr>
          <w:ilvl w:val="1"/>
          <w:numId w:val="1"/>
        </w:numPr>
      </w:pPr>
      <w:r>
        <w:t>President, Catherine Pape, Bowling Green State University</w:t>
      </w:r>
    </w:p>
    <w:p w14:paraId="6D8F4FAC" w14:textId="54AABF54" w:rsidR="00AB73DD" w:rsidRDefault="00AB73DD" w:rsidP="00C007FA">
      <w:pPr>
        <w:pStyle w:val="NoSpacing"/>
        <w:numPr>
          <w:ilvl w:val="1"/>
          <w:numId w:val="1"/>
        </w:numPr>
      </w:pPr>
      <w:r>
        <w:t>1</w:t>
      </w:r>
      <w:r w:rsidRPr="00AB73DD">
        <w:rPr>
          <w:vertAlign w:val="superscript"/>
        </w:rPr>
        <w:t>st</w:t>
      </w:r>
      <w:r>
        <w:t xml:space="preserve"> Vice President, Mike Vecchio, Loyola University Chicago</w:t>
      </w:r>
    </w:p>
    <w:p w14:paraId="46E25B03" w14:textId="7FE752DA" w:rsidR="00AB73DD" w:rsidRDefault="00AB73DD" w:rsidP="00C007FA">
      <w:pPr>
        <w:pStyle w:val="NoSpacing"/>
        <w:numPr>
          <w:ilvl w:val="1"/>
          <w:numId w:val="1"/>
        </w:numPr>
      </w:pPr>
      <w:r>
        <w:t>2</w:t>
      </w:r>
      <w:r w:rsidRPr="00AB73DD">
        <w:rPr>
          <w:vertAlign w:val="superscript"/>
        </w:rPr>
        <w:t>nd</w:t>
      </w:r>
      <w:r>
        <w:t xml:space="preserve"> Vice President, Julie Hibdon, Southern Illinois University</w:t>
      </w:r>
    </w:p>
    <w:p w14:paraId="27349911" w14:textId="1DE07719" w:rsidR="00AB73DD" w:rsidRDefault="00AB73DD" w:rsidP="00C007FA">
      <w:pPr>
        <w:pStyle w:val="NoSpacing"/>
        <w:numPr>
          <w:ilvl w:val="1"/>
          <w:numId w:val="1"/>
        </w:numPr>
      </w:pPr>
      <w:r>
        <w:t>Secretary, Audrey Hickert, University of Cincinnati</w:t>
      </w:r>
    </w:p>
    <w:p w14:paraId="176914B3" w14:textId="77777777" w:rsidR="00AB73DD" w:rsidRDefault="00AB73DD" w:rsidP="00AB73DD">
      <w:pPr>
        <w:pStyle w:val="NoSpacing"/>
        <w:numPr>
          <w:ilvl w:val="1"/>
          <w:numId w:val="1"/>
        </w:numPr>
      </w:pPr>
      <w:r>
        <w:t xml:space="preserve">Treasurer, Eric Cooke, </w:t>
      </w:r>
      <w:r>
        <w:t>Bowling Green State University</w:t>
      </w:r>
    </w:p>
    <w:p w14:paraId="2172DBEE" w14:textId="571FDF2D" w:rsidR="00AB73DD" w:rsidRDefault="00AB73DD" w:rsidP="00C007FA">
      <w:pPr>
        <w:pStyle w:val="NoSpacing"/>
        <w:numPr>
          <w:ilvl w:val="1"/>
          <w:numId w:val="1"/>
        </w:numPr>
      </w:pPr>
      <w:r>
        <w:t>ACJS Region 3 Trustee, Ming-Li Hsieh, University of Wisconsin-Eau Claire</w:t>
      </w:r>
    </w:p>
    <w:p w14:paraId="2E25A72D" w14:textId="016BCE0D" w:rsidR="00AB73DD" w:rsidRDefault="00AB73DD" w:rsidP="00C007FA">
      <w:pPr>
        <w:pStyle w:val="NoSpacing"/>
        <w:numPr>
          <w:ilvl w:val="1"/>
          <w:numId w:val="1"/>
        </w:numPr>
      </w:pPr>
      <w:r>
        <w:t xml:space="preserve">Editor, Journal of Crime &amp; Justice, Jennifer Peck, University of Central </w:t>
      </w:r>
      <w:proofErr w:type="spellStart"/>
      <w:r>
        <w:t>florida</w:t>
      </w:r>
      <w:proofErr w:type="spellEnd"/>
    </w:p>
    <w:p w14:paraId="049A0D20" w14:textId="6FBB1AC8" w:rsidR="00AB73DD" w:rsidRDefault="00AB73DD" w:rsidP="00C007FA">
      <w:pPr>
        <w:pStyle w:val="NoSpacing"/>
        <w:numPr>
          <w:ilvl w:val="1"/>
          <w:numId w:val="1"/>
        </w:numPr>
      </w:pPr>
      <w:r>
        <w:t>Website Administrator, Breanne Pleggenkuhle, Southern Illinois University</w:t>
      </w:r>
    </w:p>
    <w:p w14:paraId="19942FA0" w14:textId="404C9326" w:rsidR="00AB73DD" w:rsidRDefault="00AB73DD" w:rsidP="00C007FA">
      <w:pPr>
        <w:pStyle w:val="NoSpacing"/>
        <w:numPr>
          <w:ilvl w:val="0"/>
          <w:numId w:val="1"/>
        </w:numPr>
      </w:pPr>
      <w:r>
        <w:t>Welcome &amp; Agenda</w:t>
      </w:r>
    </w:p>
    <w:p w14:paraId="631376A5" w14:textId="0B012F69" w:rsidR="00AB73DD" w:rsidRDefault="00AB73DD" w:rsidP="00C007FA">
      <w:pPr>
        <w:pStyle w:val="NoSpacing"/>
        <w:numPr>
          <w:ilvl w:val="0"/>
          <w:numId w:val="1"/>
        </w:numPr>
      </w:pPr>
      <w:r>
        <w:t>48</w:t>
      </w:r>
      <w:r w:rsidRPr="00AB73DD">
        <w:rPr>
          <w:vertAlign w:val="superscript"/>
        </w:rPr>
        <w:t>th</w:t>
      </w:r>
      <w:r>
        <w:t xml:space="preserve"> Annual Meeting Details</w:t>
      </w:r>
    </w:p>
    <w:p w14:paraId="41EA1B8E" w14:textId="5962F021" w:rsidR="00AB73DD" w:rsidRDefault="00AB73DD" w:rsidP="00AB73DD">
      <w:pPr>
        <w:pStyle w:val="NoSpacing"/>
        <w:numPr>
          <w:ilvl w:val="1"/>
          <w:numId w:val="1"/>
        </w:numPr>
      </w:pPr>
      <w:r>
        <w:t>Thursday 9/25 to Friday 9/26, Aloft Hotels Magnificent Mile in Chicago</w:t>
      </w:r>
    </w:p>
    <w:p w14:paraId="5E700804" w14:textId="50048654" w:rsidR="00AB73DD" w:rsidRDefault="00AB73DD" w:rsidP="00AB73DD">
      <w:pPr>
        <w:pStyle w:val="NoSpacing"/>
        <w:numPr>
          <w:ilvl w:val="1"/>
          <w:numId w:val="1"/>
        </w:numPr>
      </w:pPr>
      <w:r>
        <w:t>Theme: Navigating Uncertainty: Strengthening Research, Practice, and Teaching in Criminal Justice</w:t>
      </w:r>
    </w:p>
    <w:p w14:paraId="6092A249" w14:textId="1BEA1E1F" w:rsidR="00AB73DD" w:rsidRDefault="00AB73DD" w:rsidP="00AB73DD">
      <w:pPr>
        <w:pStyle w:val="NoSpacing"/>
        <w:numPr>
          <w:ilvl w:val="2"/>
          <w:numId w:val="1"/>
        </w:numPr>
      </w:pPr>
      <w:r>
        <w:t xml:space="preserve">Keynote: Tara Richards &amp; Justin Nix, School of Criminology and </w:t>
      </w:r>
      <w:proofErr w:type="spellStart"/>
      <w:r>
        <w:t>Criinal</w:t>
      </w:r>
      <w:proofErr w:type="spellEnd"/>
      <w:r>
        <w:t xml:space="preserve"> Justice, University of Nebraska at Omaha</w:t>
      </w:r>
    </w:p>
    <w:p w14:paraId="299D1D67" w14:textId="219EA6B8" w:rsidR="00AB73DD" w:rsidRDefault="00AB73DD" w:rsidP="00AB73DD">
      <w:pPr>
        <w:pStyle w:val="NoSpacing"/>
        <w:numPr>
          <w:ilvl w:val="1"/>
          <w:numId w:val="1"/>
        </w:numPr>
      </w:pPr>
      <w:r>
        <w:t>Abstract Submissions due 7/15/25</w:t>
      </w:r>
    </w:p>
    <w:p w14:paraId="57B4EBFD" w14:textId="67A818AA" w:rsidR="00AB73DD" w:rsidRDefault="00AB73DD" w:rsidP="00AB73DD">
      <w:pPr>
        <w:pStyle w:val="NoSpacing"/>
        <w:numPr>
          <w:ilvl w:val="2"/>
          <w:numId w:val="1"/>
        </w:numPr>
      </w:pPr>
      <w:r>
        <w:t xml:space="preserve">Program Chair, </w:t>
      </w:r>
      <w:r>
        <w:t>Mike Vecchio, Loyola University Chicago</w:t>
      </w:r>
    </w:p>
    <w:p w14:paraId="5AB840E1" w14:textId="63F9B4E1" w:rsidR="00C007FA" w:rsidRDefault="00C007FA" w:rsidP="00C007FA">
      <w:pPr>
        <w:pStyle w:val="NoSpacing"/>
        <w:numPr>
          <w:ilvl w:val="0"/>
          <w:numId w:val="1"/>
        </w:numPr>
      </w:pPr>
      <w:r>
        <w:t xml:space="preserve">Nominations – please </w:t>
      </w:r>
      <w:r w:rsidR="00AB73DD">
        <w:t>submit</w:t>
      </w:r>
      <w:r>
        <w:t xml:space="preserve"> for the awards</w:t>
      </w:r>
    </w:p>
    <w:p w14:paraId="365A3F7D" w14:textId="4310372B" w:rsidR="00C007FA" w:rsidRDefault="00AB73DD" w:rsidP="00C007FA">
      <w:pPr>
        <w:pStyle w:val="NoSpacing"/>
        <w:numPr>
          <w:ilvl w:val="1"/>
          <w:numId w:val="1"/>
        </w:numPr>
      </w:pPr>
      <w:r>
        <w:t>Tom Castellano Award (outstanding service to MCJA)</w:t>
      </w:r>
    </w:p>
    <w:p w14:paraId="75E9C1EF" w14:textId="0082768D" w:rsidR="00AB73DD" w:rsidRDefault="00AB73DD" w:rsidP="00C007FA">
      <w:pPr>
        <w:pStyle w:val="NoSpacing"/>
        <w:numPr>
          <w:ilvl w:val="1"/>
          <w:numId w:val="1"/>
        </w:numPr>
      </w:pPr>
      <w:r>
        <w:t>Practitioner Award</w:t>
      </w:r>
    </w:p>
    <w:p w14:paraId="3BAD4344" w14:textId="5636A043" w:rsidR="00AB73DD" w:rsidRDefault="00AB73DD" w:rsidP="00C007FA">
      <w:pPr>
        <w:pStyle w:val="NoSpacing"/>
        <w:numPr>
          <w:ilvl w:val="1"/>
          <w:numId w:val="1"/>
        </w:numPr>
      </w:pPr>
      <w:r>
        <w:t>Graduate paper/poster awards – details coming soon</w:t>
      </w:r>
    </w:p>
    <w:p w14:paraId="3F42B33C" w14:textId="635FFAF3" w:rsidR="00AB73DD" w:rsidRDefault="00AB73DD" w:rsidP="00C007FA">
      <w:pPr>
        <w:pStyle w:val="NoSpacing"/>
        <w:numPr>
          <w:ilvl w:val="1"/>
          <w:numId w:val="1"/>
        </w:numPr>
      </w:pPr>
      <w:r>
        <w:t xml:space="preserve">Undergraduate </w:t>
      </w:r>
      <w:r>
        <w:t>paper/poster awards – details coming soon</w:t>
      </w:r>
    </w:p>
    <w:p w14:paraId="390F941E" w14:textId="31746DF2" w:rsidR="00AB73DD" w:rsidRDefault="00AB73DD" w:rsidP="00C007FA">
      <w:pPr>
        <w:pStyle w:val="NoSpacing"/>
        <w:numPr>
          <w:ilvl w:val="1"/>
          <w:numId w:val="1"/>
        </w:numPr>
      </w:pPr>
      <w:r>
        <w:t>Student Travel Scholarships – up to 4 awards @ $500; 7/15/25 deadline to apply; notifications 8/1/25</w:t>
      </w:r>
    </w:p>
    <w:p w14:paraId="6057911F" w14:textId="04FA1E0F" w:rsidR="00AB73DD" w:rsidRDefault="00AB73DD" w:rsidP="00C007FA">
      <w:pPr>
        <w:pStyle w:val="NoSpacing"/>
        <w:numPr>
          <w:ilvl w:val="0"/>
          <w:numId w:val="1"/>
        </w:numPr>
      </w:pPr>
      <w:r>
        <w:t xml:space="preserve">General Presidential Report: </w:t>
      </w:r>
    </w:p>
    <w:p w14:paraId="19991334" w14:textId="025334A5" w:rsidR="00AB73DD" w:rsidRDefault="00AB73DD" w:rsidP="00AB73DD">
      <w:pPr>
        <w:pStyle w:val="NoSpacing"/>
        <w:numPr>
          <w:ilvl w:val="1"/>
          <w:numId w:val="1"/>
        </w:numPr>
      </w:pPr>
      <w:r>
        <w:t>Exec Board met in January to begin planning for 2025</w:t>
      </w:r>
    </w:p>
    <w:p w14:paraId="58ABD953" w14:textId="5AAAAA63" w:rsidR="00C007FA" w:rsidRDefault="00C007FA" w:rsidP="00AB73DD">
      <w:pPr>
        <w:pStyle w:val="NoSpacing"/>
        <w:numPr>
          <w:ilvl w:val="1"/>
          <w:numId w:val="1"/>
        </w:numPr>
      </w:pPr>
      <w:r>
        <w:t>Audit Committee</w:t>
      </w:r>
    </w:p>
    <w:p w14:paraId="2D371D7B" w14:textId="7D32D863" w:rsidR="00C007FA" w:rsidRDefault="00C007FA" w:rsidP="00AB73DD">
      <w:pPr>
        <w:pStyle w:val="NoSpacing"/>
        <w:numPr>
          <w:ilvl w:val="2"/>
          <w:numId w:val="1"/>
        </w:numPr>
      </w:pPr>
      <w:r>
        <w:t>Bill King, Dena Carson, Hannah Klein</w:t>
      </w:r>
    </w:p>
    <w:p w14:paraId="13B6A09D" w14:textId="237BA324" w:rsidR="00C007FA" w:rsidRDefault="00C007FA" w:rsidP="00AB73DD">
      <w:pPr>
        <w:pStyle w:val="NoSpacing"/>
        <w:numPr>
          <w:ilvl w:val="2"/>
          <w:numId w:val="1"/>
        </w:numPr>
      </w:pPr>
      <w:r>
        <w:t>Required to do every 3 years</w:t>
      </w:r>
    </w:p>
    <w:p w14:paraId="6826F62D" w14:textId="15DBA729" w:rsidR="00C007FA" w:rsidRDefault="00C007FA" w:rsidP="00AB73DD">
      <w:pPr>
        <w:pStyle w:val="NoSpacing"/>
        <w:numPr>
          <w:ilvl w:val="1"/>
          <w:numId w:val="1"/>
        </w:numPr>
      </w:pPr>
      <w:r>
        <w:t>Student Poster/Paper Competition Committee</w:t>
      </w:r>
    </w:p>
    <w:p w14:paraId="645DA1D6" w14:textId="3F99B994" w:rsidR="00C007FA" w:rsidRDefault="00C007FA" w:rsidP="00AB73DD">
      <w:pPr>
        <w:pStyle w:val="NoSpacing"/>
        <w:numPr>
          <w:ilvl w:val="2"/>
          <w:numId w:val="1"/>
        </w:numPr>
      </w:pPr>
      <w:r>
        <w:t xml:space="preserve">Jen Peck, Melissa, Burek, Joe Schaefer, Sara </w:t>
      </w:r>
      <w:proofErr w:type="spellStart"/>
      <w:r>
        <w:t>Lucak</w:t>
      </w:r>
      <w:proofErr w:type="spellEnd"/>
      <w:r>
        <w:t>, Mackenzie Grace, Catherine Pape</w:t>
      </w:r>
    </w:p>
    <w:p w14:paraId="6C434048" w14:textId="77777777" w:rsidR="00F1336C" w:rsidRDefault="00C007FA" w:rsidP="00F1336C">
      <w:pPr>
        <w:pStyle w:val="NoSpacing"/>
        <w:numPr>
          <w:ilvl w:val="1"/>
          <w:numId w:val="1"/>
        </w:numPr>
      </w:pPr>
      <w:r>
        <w:t xml:space="preserve">Fees &amp; Dues: </w:t>
      </w:r>
    </w:p>
    <w:p w14:paraId="5CF434C7" w14:textId="77777777" w:rsidR="00F1336C" w:rsidRDefault="00C007FA" w:rsidP="00F1336C">
      <w:pPr>
        <w:pStyle w:val="NoSpacing"/>
        <w:numPr>
          <w:ilvl w:val="2"/>
          <w:numId w:val="1"/>
        </w:numPr>
      </w:pPr>
      <w:r>
        <w:lastRenderedPageBreak/>
        <w:t>Raised registration fees</w:t>
      </w:r>
      <w:r w:rsidR="00F1336C">
        <w:t xml:space="preserve"> to cover increased food/space costs and to</w:t>
      </w:r>
      <w:r>
        <w:t xml:space="preserve"> incentivize becoming a member</w:t>
      </w:r>
      <w:r w:rsidR="00F1336C">
        <w:t xml:space="preserve">. Our rates remain competitive to other regions. </w:t>
      </w:r>
    </w:p>
    <w:p w14:paraId="6351E1F8" w14:textId="77777777" w:rsidR="00F1336C" w:rsidRDefault="00F1336C" w:rsidP="00F1336C">
      <w:pPr>
        <w:pStyle w:val="NoSpacing"/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F1336C" w14:paraId="1EA36304" w14:textId="77777777" w:rsidTr="00E4199D">
        <w:tc>
          <w:tcPr>
            <w:tcW w:w="1726" w:type="dxa"/>
          </w:tcPr>
          <w:p w14:paraId="4F32ABC8" w14:textId="77777777" w:rsidR="00F1336C" w:rsidRDefault="00F1336C" w:rsidP="00F1336C">
            <w:pPr>
              <w:pStyle w:val="NoSpacing"/>
            </w:pPr>
          </w:p>
        </w:tc>
        <w:tc>
          <w:tcPr>
            <w:tcW w:w="3452" w:type="dxa"/>
            <w:gridSpan w:val="2"/>
          </w:tcPr>
          <w:p w14:paraId="0109A501" w14:textId="71E511EF" w:rsidR="00F1336C" w:rsidRDefault="00F1336C" w:rsidP="00F1336C">
            <w:pPr>
              <w:pStyle w:val="NoSpacing"/>
              <w:jc w:val="center"/>
            </w:pPr>
            <w:r>
              <w:t>Old Rates</w:t>
            </w:r>
          </w:p>
        </w:tc>
        <w:tc>
          <w:tcPr>
            <w:tcW w:w="3452" w:type="dxa"/>
            <w:gridSpan w:val="2"/>
          </w:tcPr>
          <w:p w14:paraId="5E7A8DEB" w14:textId="7844B808" w:rsidR="00F1336C" w:rsidRDefault="00F1336C" w:rsidP="00F1336C">
            <w:pPr>
              <w:pStyle w:val="NoSpacing"/>
              <w:jc w:val="center"/>
            </w:pPr>
            <w:r>
              <w:t>New Rates</w:t>
            </w:r>
          </w:p>
        </w:tc>
      </w:tr>
      <w:tr w:rsidR="00F1336C" w14:paraId="7E3CE467" w14:textId="77777777" w:rsidTr="00F1336C">
        <w:tc>
          <w:tcPr>
            <w:tcW w:w="1726" w:type="dxa"/>
          </w:tcPr>
          <w:p w14:paraId="7D1A407B" w14:textId="77777777" w:rsidR="00F1336C" w:rsidRDefault="00F1336C" w:rsidP="00F1336C">
            <w:pPr>
              <w:pStyle w:val="NoSpacing"/>
            </w:pPr>
          </w:p>
        </w:tc>
        <w:tc>
          <w:tcPr>
            <w:tcW w:w="1726" w:type="dxa"/>
          </w:tcPr>
          <w:p w14:paraId="73289914" w14:textId="528AD45C" w:rsidR="00F1336C" w:rsidRDefault="00F1336C" w:rsidP="00F1336C">
            <w:pPr>
              <w:pStyle w:val="NoSpacing"/>
              <w:jc w:val="center"/>
            </w:pPr>
            <w:r>
              <w:t>Pre-Reg</w:t>
            </w:r>
          </w:p>
        </w:tc>
        <w:tc>
          <w:tcPr>
            <w:tcW w:w="1726" w:type="dxa"/>
          </w:tcPr>
          <w:p w14:paraId="778591C4" w14:textId="3880E23D" w:rsidR="00F1336C" w:rsidRDefault="00F1336C" w:rsidP="00F1336C">
            <w:pPr>
              <w:pStyle w:val="NoSpacing"/>
              <w:jc w:val="center"/>
            </w:pPr>
            <w:r>
              <w:t>Onsite</w:t>
            </w:r>
          </w:p>
        </w:tc>
        <w:tc>
          <w:tcPr>
            <w:tcW w:w="1726" w:type="dxa"/>
          </w:tcPr>
          <w:p w14:paraId="5A3615FF" w14:textId="4837D6C2" w:rsidR="00F1336C" w:rsidRDefault="00F1336C" w:rsidP="00F1336C">
            <w:pPr>
              <w:pStyle w:val="NoSpacing"/>
              <w:jc w:val="center"/>
            </w:pPr>
            <w:r>
              <w:t>Pre-Reg</w:t>
            </w:r>
          </w:p>
        </w:tc>
        <w:tc>
          <w:tcPr>
            <w:tcW w:w="1726" w:type="dxa"/>
          </w:tcPr>
          <w:p w14:paraId="67F6B2F9" w14:textId="21369D81" w:rsidR="00F1336C" w:rsidRDefault="00F1336C" w:rsidP="00F1336C">
            <w:pPr>
              <w:pStyle w:val="NoSpacing"/>
              <w:jc w:val="center"/>
            </w:pPr>
            <w:r>
              <w:t>Onsite</w:t>
            </w:r>
          </w:p>
        </w:tc>
      </w:tr>
      <w:tr w:rsidR="00F1336C" w14:paraId="14E10598" w14:textId="77777777" w:rsidTr="00F1336C">
        <w:tc>
          <w:tcPr>
            <w:tcW w:w="1726" w:type="dxa"/>
          </w:tcPr>
          <w:p w14:paraId="01133D7B" w14:textId="0B551DC5" w:rsidR="00F1336C" w:rsidRDefault="00F1336C" w:rsidP="00F1336C">
            <w:pPr>
              <w:pStyle w:val="NoSpacing"/>
            </w:pPr>
            <w:r>
              <w:t>Student</w:t>
            </w:r>
          </w:p>
        </w:tc>
        <w:tc>
          <w:tcPr>
            <w:tcW w:w="1726" w:type="dxa"/>
          </w:tcPr>
          <w:p w14:paraId="5A2A471D" w14:textId="6AE1518C" w:rsidR="00F1336C" w:rsidRDefault="00F1336C" w:rsidP="00F1336C">
            <w:pPr>
              <w:pStyle w:val="NoSpacing"/>
              <w:jc w:val="center"/>
            </w:pPr>
            <w:r>
              <w:t>$15</w:t>
            </w:r>
          </w:p>
        </w:tc>
        <w:tc>
          <w:tcPr>
            <w:tcW w:w="1726" w:type="dxa"/>
          </w:tcPr>
          <w:p w14:paraId="22F6FC8E" w14:textId="1E975D29" w:rsidR="00F1336C" w:rsidRDefault="00F1336C" w:rsidP="00F1336C">
            <w:pPr>
              <w:pStyle w:val="NoSpacing"/>
              <w:jc w:val="center"/>
            </w:pPr>
            <w:r>
              <w:t>$20</w:t>
            </w:r>
          </w:p>
        </w:tc>
        <w:tc>
          <w:tcPr>
            <w:tcW w:w="1726" w:type="dxa"/>
          </w:tcPr>
          <w:p w14:paraId="78438A6E" w14:textId="2A11E119" w:rsidR="00F1336C" w:rsidRDefault="00F1336C" w:rsidP="00F1336C">
            <w:pPr>
              <w:pStyle w:val="NoSpacing"/>
              <w:jc w:val="center"/>
            </w:pPr>
            <w:r>
              <w:t>$20</w:t>
            </w:r>
          </w:p>
        </w:tc>
        <w:tc>
          <w:tcPr>
            <w:tcW w:w="1726" w:type="dxa"/>
          </w:tcPr>
          <w:p w14:paraId="52229CAA" w14:textId="40BA063C" w:rsidR="00F1336C" w:rsidRDefault="00F1336C" w:rsidP="00F1336C">
            <w:pPr>
              <w:pStyle w:val="NoSpacing"/>
              <w:jc w:val="center"/>
            </w:pPr>
            <w:r>
              <w:t>$30</w:t>
            </w:r>
          </w:p>
        </w:tc>
      </w:tr>
      <w:tr w:rsidR="00F1336C" w14:paraId="1AB252CF" w14:textId="77777777" w:rsidTr="00F1336C">
        <w:tc>
          <w:tcPr>
            <w:tcW w:w="1726" w:type="dxa"/>
          </w:tcPr>
          <w:p w14:paraId="25C41FBF" w14:textId="65AC8461" w:rsidR="00F1336C" w:rsidRDefault="00F1336C" w:rsidP="00F1336C">
            <w:pPr>
              <w:pStyle w:val="NoSpacing"/>
            </w:pPr>
            <w:r>
              <w:t>Member</w:t>
            </w:r>
          </w:p>
        </w:tc>
        <w:tc>
          <w:tcPr>
            <w:tcW w:w="1726" w:type="dxa"/>
          </w:tcPr>
          <w:p w14:paraId="7002A332" w14:textId="20933735" w:rsidR="00F1336C" w:rsidRDefault="00F1336C" w:rsidP="00F1336C">
            <w:pPr>
              <w:pStyle w:val="NoSpacing"/>
              <w:jc w:val="center"/>
            </w:pPr>
            <w:r>
              <w:t>$70</w:t>
            </w:r>
          </w:p>
        </w:tc>
        <w:tc>
          <w:tcPr>
            <w:tcW w:w="1726" w:type="dxa"/>
          </w:tcPr>
          <w:p w14:paraId="303BB9F0" w14:textId="02DCA063" w:rsidR="00F1336C" w:rsidRDefault="00F1336C" w:rsidP="00F1336C">
            <w:pPr>
              <w:pStyle w:val="NoSpacing"/>
              <w:jc w:val="center"/>
            </w:pPr>
            <w:r>
              <w:t>$90</w:t>
            </w:r>
          </w:p>
        </w:tc>
        <w:tc>
          <w:tcPr>
            <w:tcW w:w="1726" w:type="dxa"/>
          </w:tcPr>
          <w:p w14:paraId="7E5900EE" w14:textId="41A2AAE9" w:rsidR="00F1336C" w:rsidRDefault="00F1336C" w:rsidP="00F1336C">
            <w:pPr>
              <w:pStyle w:val="NoSpacing"/>
              <w:jc w:val="center"/>
            </w:pPr>
            <w:r>
              <w:t>$80</w:t>
            </w:r>
          </w:p>
        </w:tc>
        <w:tc>
          <w:tcPr>
            <w:tcW w:w="1726" w:type="dxa"/>
          </w:tcPr>
          <w:p w14:paraId="37859503" w14:textId="5F169ED2" w:rsidR="00F1336C" w:rsidRDefault="00F1336C" w:rsidP="00F1336C">
            <w:pPr>
              <w:pStyle w:val="NoSpacing"/>
              <w:jc w:val="center"/>
            </w:pPr>
            <w:r>
              <w:t>$100</w:t>
            </w:r>
          </w:p>
        </w:tc>
      </w:tr>
      <w:tr w:rsidR="00F1336C" w14:paraId="32715A8B" w14:textId="77777777" w:rsidTr="00F1336C">
        <w:tc>
          <w:tcPr>
            <w:tcW w:w="1726" w:type="dxa"/>
          </w:tcPr>
          <w:p w14:paraId="17A057E9" w14:textId="0848E749" w:rsidR="00F1336C" w:rsidRDefault="00F1336C" w:rsidP="00F1336C">
            <w:pPr>
              <w:pStyle w:val="NoSpacing"/>
            </w:pPr>
            <w:r>
              <w:t>Non-Member</w:t>
            </w:r>
          </w:p>
        </w:tc>
        <w:tc>
          <w:tcPr>
            <w:tcW w:w="1726" w:type="dxa"/>
          </w:tcPr>
          <w:p w14:paraId="7D594841" w14:textId="60AFD41D" w:rsidR="00F1336C" w:rsidRDefault="00F1336C" w:rsidP="00F1336C">
            <w:pPr>
              <w:pStyle w:val="NoSpacing"/>
              <w:jc w:val="center"/>
            </w:pPr>
            <w:r>
              <w:t>$90</w:t>
            </w:r>
          </w:p>
        </w:tc>
        <w:tc>
          <w:tcPr>
            <w:tcW w:w="1726" w:type="dxa"/>
          </w:tcPr>
          <w:p w14:paraId="6535D1CF" w14:textId="287F4510" w:rsidR="00F1336C" w:rsidRDefault="00F1336C" w:rsidP="00F1336C">
            <w:pPr>
              <w:pStyle w:val="NoSpacing"/>
              <w:jc w:val="center"/>
            </w:pPr>
            <w:r>
              <w:t>$110</w:t>
            </w:r>
          </w:p>
        </w:tc>
        <w:tc>
          <w:tcPr>
            <w:tcW w:w="1726" w:type="dxa"/>
          </w:tcPr>
          <w:p w14:paraId="5CBED720" w14:textId="13BD1985" w:rsidR="00F1336C" w:rsidRDefault="00F1336C" w:rsidP="00F1336C">
            <w:pPr>
              <w:pStyle w:val="NoSpacing"/>
              <w:jc w:val="center"/>
            </w:pPr>
            <w:r>
              <w:t>$150</w:t>
            </w:r>
          </w:p>
        </w:tc>
        <w:tc>
          <w:tcPr>
            <w:tcW w:w="1726" w:type="dxa"/>
          </w:tcPr>
          <w:p w14:paraId="204FDA2B" w14:textId="0980DCB4" w:rsidR="00F1336C" w:rsidRDefault="00F1336C" w:rsidP="00F1336C">
            <w:pPr>
              <w:pStyle w:val="NoSpacing"/>
              <w:jc w:val="center"/>
            </w:pPr>
            <w:r>
              <w:t>$160</w:t>
            </w:r>
          </w:p>
        </w:tc>
      </w:tr>
    </w:tbl>
    <w:p w14:paraId="1813602C" w14:textId="77777777" w:rsidR="00F1336C" w:rsidRDefault="00F1336C" w:rsidP="00F1336C">
      <w:pPr>
        <w:pStyle w:val="NoSpacing"/>
      </w:pPr>
    </w:p>
    <w:p w14:paraId="12852E79" w14:textId="6B05EA23" w:rsidR="00C007FA" w:rsidRDefault="00F1336C" w:rsidP="00F1336C">
      <w:pPr>
        <w:pStyle w:val="NoSpacing"/>
        <w:numPr>
          <w:ilvl w:val="2"/>
          <w:numId w:val="1"/>
        </w:numPr>
      </w:pPr>
      <w:r>
        <w:t>Our membership dues remain the same: $60 regular; $35 student</w:t>
      </w:r>
    </w:p>
    <w:p w14:paraId="056579E6" w14:textId="11D11920" w:rsidR="00C007FA" w:rsidRDefault="00C007FA" w:rsidP="00F1336C">
      <w:pPr>
        <w:pStyle w:val="NoSpacing"/>
        <w:numPr>
          <w:ilvl w:val="2"/>
          <w:numId w:val="1"/>
        </w:numPr>
      </w:pPr>
      <w:r>
        <w:t>Dues remain the same</w:t>
      </w:r>
    </w:p>
    <w:p w14:paraId="0C5AA175" w14:textId="4CDD0036" w:rsidR="00C007FA" w:rsidRDefault="00C007FA" w:rsidP="00F1336C">
      <w:pPr>
        <w:pStyle w:val="NoSpacing"/>
        <w:numPr>
          <w:ilvl w:val="1"/>
          <w:numId w:val="1"/>
        </w:numPr>
      </w:pPr>
      <w:r>
        <w:t>Website Host</w:t>
      </w:r>
    </w:p>
    <w:p w14:paraId="11F630CE" w14:textId="2C21A553" w:rsidR="00C007FA" w:rsidRDefault="00C007FA" w:rsidP="00F1336C">
      <w:pPr>
        <w:pStyle w:val="NoSpacing"/>
        <w:numPr>
          <w:ilvl w:val="2"/>
          <w:numId w:val="1"/>
        </w:numPr>
      </w:pPr>
      <w:r>
        <w:t xml:space="preserve">Will be updating website with a new provider – Blue Host – and </w:t>
      </w:r>
      <w:r w:rsidR="00F1336C">
        <w:t>users should not notice any issues/differences</w:t>
      </w:r>
    </w:p>
    <w:p w14:paraId="2EEF63B6" w14:textId="2C63484B" w:rsidR="00C007FA" w:rsidRDefault="00C007FA" w:rsidP="00F1336C">
      <w:pPr>
        <w:pStyle w:val="NoSpacing"/>
        <w:numPr>
          <w:ilvl w:val="1"/>
          <w:numId w:val="1"/>
        </w:numPr>
      </w:pPr>
      <w:r>
        <w:t>Officer Elections this summer – call for nominations in May</w:t>
      </w:r>
    </w:p>
    <w:p w14:paraId="03B12E32" w14:textId="0EDC3B90" w:rsidR="00C007FA" w:rsidRDefault="00C007FA" w:rsidP="00F1336C">
      <w:pPr>
        <w:pStyle w:val="NoSpacing"/>
        <w:numPr>
          <w:ilvl w:val="2"/>
          <w:numId w:val="1"/>
        </w:numPr>
      </w:pPr>
      <w:r>
        <w:t>2</w:t>
      </w:r>
      <w:r w:rsidRPr="00C007FA">
        <w:rPr>
          <w:vertAlign w:val="superscript"/>
        </w:rPr>
        <w:t>nd</w:t>
      </w:r>
      <w:r>
        <w:t xml:space="preserve"> VP</w:t>
      </w:r>
    </w:p>
    <w:p w14:paraId="57C1511A" w14:textId="553E4F01" w:rsidR="00C007FA" w:rsidRDefault="00C007FA" w:rsidP="00F1336C">
      <w:pPr>
        <w:pStyle w:val="NoSpacing"/>
        <w:numPr>
          <w:ilvl w:val="2"/>
          <w:numId w:val="1"/>
        </w:numPr>
      </w:pPr>
      <w:r>
        <w:t xml:space="preserve">Secretary </w:t>
      </w:r>
    </w:p>
    <w:p w14:paraId="64DD1A95" w14:textId="784CA095" w:rsidR="00C007FA" w:rsidRDefault="00C007FA" w:rsidP="00C007FA">
      <w:pPr>
        <w:pStyle w:val="NoSpacing"/>
        <w:numPr>
          <w:ilvl w:val="0"/>
          <w:numId w:val="1"/>
        </w:numPr>
      </w:pPr>
      <w:r>
        <w:t xml:space="preserve">Matt Matusiak: </w:t>
      </w:r>
      <w:r w:rsidR="00F1336C">
        <w:t>M</w:t>
      </w:r>
      <w:r>
        <w:t>embership</w:t>
      </w:r>
      <w:r w:rsidR="00F1336C">
        <w:t xml:space="preserve"> Report</w:t>
      </w:r>
    </w:p>
    <w:p w14:paraId="7FC6BE8B" w14:textId="15CA8DB4" w:rsidR="00C007FA" w:rsidRDefault="00C007FA" w:rsidP="00C007FA">
      <w:pPr>
        <w:pStyle w:val="NoSpacing"/>
        <w:numPr>
          <w:ilvl w:val="1"/>
          <w:numId w:val="1"/>
        </w:numPr>
      </w:pPr>
      <w:r>
        <w:t>2024 conference:</w:t>
      </w:r>
      <w:r w:rsidRPr="00C007FA">
        <w:rPr>
          <w:highlight w:val="yellow"/>
        </w:rPr>
        <w:t xml:space="preserve"> </w:t>
      </w:r>
      <w:r w:rsidR="00F1336C">
        <w:t>160 total registrations: 63 regular, 75 student, 22 non-members; 41 on-site; 10% decline from 2023 attendance (50% (n=21) fewer non-members in 2024)</w:t>
      </w:r>
    </w:p>
    <w:p w14:paraId="1576E00F" w14:textId="0ECED5CE" w:rsidR="00C007FA" w:rsidRDefault="00C007FA" w:rsidP="00C007FA">
      <w:pPr>
        <w:pStyle w:val="NoSpacing"/>
        <w:numPr>
          <w:ilvl w:val="1"/>
          <w:numId w:val="1"/>
        </w:numPr>
      </w:pPr>
      <w:r>
        <w:t xml:space="preserve">2024-2025 Membership: </w:t>
      </w:r>
      <w:r w:rsidR="00F1336C">
        <w:t>93 members, 70 regular, 23 student; 66 have not yet renewed (48 regular and 18 student) – likely due to our membership calendar</w:t>
      </w:r>
      <w:r w:rsidR="00DE08DE">
        <w:t xml:space="preserve">. Discussion of how to increase membership and renewals: </w:t>
      </w:r>
    </w:p>
    <w:p w14:paraId="4A867289" w14:textId="5306A1A2" w:rsidR="004F070D" w:rsidRDefault="00F1336C" w:rsidP="00F1336C">
      <w:pPr>
        <w:pStyle w:val="NoSpacing"/>
        <w:numPr>
          <w:ilvl w:val="2"/>
          <w:numId w:val="1"/>
        </w:numPr>
      </w:pPr>
      <w:r>
        <w:t xml:space="preserve">Currently runs around annual meeting schedule. </w:t>
      </w:r>
      <w:r w:rsidR="004F070D">
        <w:t>S</w:t>
      </w:r>
      <w:r w:rsidR="00C007FA">
        <w:t>hould we switch to calendar year? Check with other regions on how they do it?</w:t>
      </w:r>
      <w:r w:rsidR="004F070D">
        <w:t xml:space="preserve"> </w:t>
      </w:r>
    </w:p>
    <w:p w14:paraId="136F4B76" w14:textId="752FE3C5" w:rsidR="00C007FA" w:rsidRDefault="004F070D" w:rsidP="004F070D">
      <w:pPr>
        <w:pStyle w:val="NoSpacing"/>
        <w:numPr>
          <w:ilvl w:val="2"/>
          <w:numId w:val="1"/>
        </w:numPr>
      </w:pPr>
      <w:r>
        <w:t>Ming-Li: We should reach out to ACJS Region 3 members who aren’t in MCJA. Eric Cooke and Matt Matusiak have done outreach to them</w:t>
      </w:r>
      <w:r w:rsidR="00DE08DE">
        <w:t xml:space="preserve"> before</w:t>
      </w:r>
      <w:r>
        <w:t xml:space="preserve">. Could we incentivize 3-year membership? Different outreach to new or returning members? </w:t>
      </w:r>
    </w:p>
    <w:p w14:paraId="1E0A5B82" w14:textId="5E4DD23C" w:rsidR="004F070D" w:rsidRDefault="004F070D" w:rsidP="00DE08DE">
      <w:pPr>
        <w:pStyle w:val="NoSpacing"/>
        <w:numPr>
          <w:ilvl w:val="2"/>
          <w:numId w:val="1"/>
        </w:numPr>
      </w:pPr>
      <w:r>
        <w:t xml:space="preserve">Incentive, such as a “pin” for years of membership or new members? But consider quality of membership records prior to 2021. Melissa Burek may be able to help reconstruct records. </w:t>
      </w:r>
    </w:p>
    <w:p w14:paraId="60557707" w14:textId="5BA038B2" w:rsidR="004F070D" w:rsidRDefault="004F070D" w:rsidP="004F070D">
      <w:pPr>
        <w:pStyle w:val="NoSpacing"/>
        <w:numPr>
          <w:ilvl w:val="0"/>
          <w:numId w:val="1"/>
        </w:numPr>
      </w:pPr>
      <w:r>
        <w:t xml:space="preserve">Treasurer’s Report (Catherine Pape for Eric Cooke): </w:t>
      </w:r>
    </w:p>
    <w:p w14:paraId="25A01755" w14:textId="239BBB32" w:rsidR="00DE08DE" w:rsidRDefault="00DE08DE" w:rsidP="00DE08DE">
      <w:pPr>
        <w:pStyle w:val="NoSpacing"/>
        <w:numPr>
          <w:ilvl w:val="1"/>
          <w:numId w:val="1"/>
        </w:numPr>
      </w:pPr>
      <w:r>
        <w:t>$68,238 balance in US Bank account on 3/3/25. 9/18/24-3/4/25:</w:t>
      </w:r>
    </w:p>
    <w:p w14:paraId="658BB470" w14:textId="34D34E7C" w:rsidR="00DE08DE" w:rsidRDefault="00DE08DE" w:rsidP="00DE08DE">
      <w:pPr>
        <w:pStyle w:val="NoSpacing"/>
        <w:numPr>
          <w:ilvl w:val="2"/>
          <w:numId w:val="1"/>
        </w:numPr>
      </w:pPr>
      <w:r>
        <w:t xml:space="preserve">Revenue: $33,285,32 ($24,062 from Taylor &amp; Francis; $9,042.92 from </w:t>
      </w:r>
      <w:proofErr w:type="gramStart"/>
      <w:r>
        <w:t>Square</w:t>
      </w:r>
      <w:proofErr w:type="gramEnd"/>
      <w:r>
        <w:t xml:space="preserve"> transactions)</w:t>
      </w:r>
    </w:p>
    <w:p w14:paraId="7C491580" w14:textId="646DDD8D" w:rsidR="00DE08DE" w:rsidRDefault="00DE08DE" w:rsidP="00DE08DE">
      <w:pPr>
        <w:pStyle w:val="NoSpacing"/>
        <w:numPr>
          <w:ilvl w:val="2"/>
          <w:numId w:val="1"/>
        </w:numPr>
      </w:pPr>
      <w:r>
        <w:t>Expenses: $49,950.47</w:t>
      </w:r>
    </w:p>
    <w:p w14:paraId="5194E78F" w14:textId="0C00743E" w:rsidR="00F37990" w:rsidRDefault="00F37990" w:rsidP="00F37990">
      <w:pPr>
        <w:pStyle w:val="NoSpacing"/>
        <w:numPr>
          <w:ilvl w:val="1"/>
          <w:numId w:val="1"/>
        </w:numPr>
      </w:pPr>
      <w:r>
        <w:t>Account balance from Q1 2020 to Q1 2025 shared</w:t>
      </w:r>
    </w:p>
    <w:p w14:paraId="3FD51E8A" w14:textId="77777777" w:rsidR="00DE08DE" w:rsidRDefault="00DE08DE" w:rsidP="004F070D">
      <w:pPr>
        <w:pStyle w:val="NoSpacing"/>
        <w:numPr>
          <w:ilvl w:val="1"/>
          <w:numId w:val="1"/>
        </w:numPr>
      </w:pPr>
      <w:r>
        <w:t xml:space="preserve">Discussion of annual meeting expenses: </w:t>
      </w:r>
    </w:p>
    <w:p w14:paraId="6BEAE4FD" w14:textId="5DDB4439" w:rsidR="004F070D" w:rsidRDefault="004F070D" w:rsidP="00DE08DE">
      <w:pPr>
        <w:pStyle w:val="NoSpacing"/>
        <w:numPr>
          <w:ilvl w:val="2"/>
          <w:numId w:val="1"/>
        </w:numPr>
      </w:pPr>
      <w:r>
        <w:t xml:space="preserve">Can we compare conference expenses at Hilton vs. Aloft? The food is more expensive. We are comparing costs and ways to meet members’ </w:t>
      </w:r>
      <w:r>
        <w:lastRenderedPageBreak/>
        <w:t xml:space="preserve">expectations and not having leftovers or too high of expenses. </w:t>
      </w:r>
      <w:r w:rsidR="003B7D24">
        <w:t xml:space="preserve">Check BGSU spreadsheet from last year on headcounts. </w:t>
      </w:r>
    </w:p>
    <w:p w14:paraId="58169173" w14:textId="2194AB40" w:rsidR="004F070D" w:rsidRDefault="003B7D24" w:rsidP="004F070D">
      <w:pPr>
        <w:pStyle w:val="NoSpacing"/>
        <w:numPr>
          <w:ilvl w:val="0"/>
          <w:numId w:val="1"/>
        </w:numPr>
      </w:pPr>
      <w:r>
        <w:t>J</w:t>
      </w:r>
      <w:r w:rsidR="006F27BD">
        <w:t>en Peck: J</w:t>
      </w:r>
      <w:r>
        <w:t>ournal Report</w:t>
      </w:r>
      <w:r w:rsidR="006F27BD">
        <w:t xml:space="preserve">: Journal of Crime &amp; Justice </w:t>
      </w:r>
    </w:p>
    <w:p w14:paraId="1B06DA82" w14:textId="0EF736B8" w:rsidR="00FD3105" w:rsidRPr="00FD3105" w:rsidRDefault="00FD3105" w:rsidP="006F27BD">
      <w:pPr>
        <w:pStyle w:val="NoSpacing"/>
        <w:numPr>
          <w:ilvl w:val="1"/>
          <w:numId w:val="1"/>
        </w:numPr>
      </w:pPr>
      <w:r>
        <w:t xml:space="preserve">Sarah </w:t>
      </w:r>
      <w:proofErr w:type="spellStart"/>
      <w:r>
        <w:t>Lucak</w:t>
      </w:r>
      <w:proofErr w:type="spellEnd"/>
      <w:r w:rsidR="00F37990">
        <w:t>, Managing Editor, thanked for her service</w:t>
      </w:r>
    </w:p>
    <w:p w14:paraId="5F7A7EEE" w14:textId="24557033" w:rsidR="006F27BD" w:rsidRDefault="00F37990" w:rsidP="006F27BD">
      <w:pPr>
        <w:pStyle w:val="NoSpacing"/>
        <w:numPr>
          <w:ilvl w:val="1"/>
          <w:numId w:val="1"/>
        </w:numPr>
      </w:pPr>
      <w:r>
        <w:t>Deputy Editors Recognized</w:t>
      </w:r>
    </w:p>
    <w:p w14:paraId="21965C6B" w14:textId="6092EE59" w:rsidR="00F37990" w:rsidRDefault="00F37990" w:rsidP="00F37990">
      <w:pPr>
        <w:pStyle w:val="NoSpacing"/>
        <w:numPr>
          <w:ilvl w:val="2"/>
          <w:numId w:val="1"/>
        </w:numPr>
      </w:pPr>
      <w:r>
        <w:t xml:space="preserve">Dena Carson, Indiana University Indianapolis </w:t>
      </w:r>
    </w:p>
    <w:p w14:paraId="384ABAD1" w14:textId="48B5C088" w:rsidR="00F37990" w:rsidRDefault="00F37990" w:rsidP="00F37990">
      <w:pPr>
        <w:pStyle w:val="NoSpacing"/>
        <w:numPr>
          <w:ilvl w:val="2"/>
          <w:numId w:val="1"/>
        </w:numPr>
      </w:pPr>
      <w:r>
        <w:t>William King, Boise State University</w:t>
      </w:r>
    </w:p>
    <w:p w14:paraId="69EB76BB" w14:textId="73C19828" w:rsidR="00F37990" w:rsidRDefault="00F37990" w:rsidP="00F37990">
      <w:pPr>
        <w:pStyle w:val="NoSpacing"/>
        <w:numPr>
          <w:ilvl w:val="2"/>
          <w:numId w:val="1"/>
        </w:numPr>
      </w:pPr>
      <w:r>
        <w:t>Breanne Pleggenkuhle, Southern Illinois University</w:t>
      </w:r>
    </w:p>
    <w:p w14:paraId="78D694AB" w14:textId="17F1922F" w:rsidR="00F37990" w:rsidRDefault="00F37990" w:rsidP="00F37990">
      <w:pPr>
        <w:pStyle w:val="NoSpacing"/>
        <w:numPr>
          <w:ilvl w:val="2"/>
          <w:numId w:val="1"/>
        </w:numPr>
      </w:pPr>
      <w:r>
        <w:t>Joseph Schafer, Arizona State University</w:t>
      </w:r>
    </w:p>
    <w:p w14:paraId="25F5CCDE" w14:textId="31407D82" w:rsidR="00F37990" w:rsidRDefault="00F37990" w:rsidP="003B7D24">
      <w:pPr>
        <w:pStyle w:val="NoSpacing"/>
        <w:numPr>
          <w:ilvl w:val="1"/>
          <w:numId w:val="1"/>
        </w:numPr>
      </w:pPr>
      <w:r>
        <w:t xml:space="preserve">Journal Metrics shared: </w:t>
      </w:r>
    </w:p>
    <w:p w14:paraId="744ACBA2" w14:textId="21BECDFB" w:rsidR="00F37990" w:rsidRDefault="00F37990" w:rsidP="00F37990">
      <w:pPr>
        <w:pStyle w:val="NoSpacing"/>
        <w:numPr>
          <w:ilvl w:val="2"/>
          <w:numId w:val="1"/>
        </w:numPr>
      </w:pPr>
      <w:r>
        <w:t>2024 submissions: 197, 39 accepted, 100 desk rejections, 145 total rejections, pending R&amp;R/AMR into 2025 is 15; trends over last 4 years shared: increasing submissions and increasing rejection %</w:t>
      </w:r>
    </w:p>
    <w:p w14:paraId="4C7CEDAD" w14:textId="4C1E2D36" w:rsidR="00F37990" w:rsidRDefault="00F37990" w:rsidP="00F37990">
      <w:pPr>
        <w:pStyle w:val="NoSpacing"/>
        <w:numPr>
          <w:ilvl w:val="2"/>
          <w:numId w:val="1"/>
        </w:numPr>
      </w:pPr>
      <w:r>
        <w:t>2025 submissions to date: 47, 1 R&amp;R, 3 reject, 27 desk reject; 17 awaiting first decision</w:t>
      </w:r>
    </w:p>
    <w:p w14:paraId="3D4DF0DF" w14:textId="121BB860" w:rsidR="003B7D24" w:rsidRDefault="006F27BD" w:rsidP="00F37990">
      <w:pPr>
        <w:pStyle w:val="NoSpacing"/>
        <w:numPr>
          <w:ilvl w:val="3"/>
          <w:numId w:val="1"/>
        </w:numPr>
      </w:pPr>
      <w:r>
        <w:t>Discussion of Desk Rejects increasing slightly due to reviewer demands</w:t>
      </w:r>
    </w:p>
    <w:p w14:paraId="4758951C" w14:textId="2F85EB42" w:rsidR="00F37990" w:rsidRDefault="00F37990" w:rsidP="00F37990">
      <w:pPr>
        <w:pStyle w:val="NoSpacing"/>
        <w:numPr>
          <w:ilvl w:val="2"/>
          <w:numId w:val="1"/>
        </w:numPr>
      </w:pPr>
      <w:r>
        <w:t>Journal Speed metrics: Compared to 2023, increase in speed from submission to first decision (29 to 17 days) and submission to post-review decision (90 to 50 days); stable acceptance to online publication (7 to 9 days)</w:t>
      </w:r>
    </w:p>
    <w:p w14:paraId="7937D6B3" w14:textId="645FB967" w:rsidR="006F27BD" w:rsidRDefault="006F27BD" w:rsidP="00F37990">
      <w:pPr>
        <w:pStyle w:val="NoSpacing"/>
        <w:numPr>
          <w:ilvl w:val="3"/>
          <w:numId w:val="1"/>
        </w:numPr>
      </w:pPr>
      <w:r>
        <w:t>Submission to first decision metrics show as 17 days, but that is only due to how desk rejects were getting entered, so it should be closer to under 5 days</w:t>
      </w:r>
    </w:p>
    <w:p w14:paraId="55C43E18" w14:textId="6C52CD79" w:rsidR="002A22BD" w:rsidRDefault="002A22BD" w:rsidP="002A22BD">
      <w:pPr>
        <w:pStyle w:val="NoSpacing"/>
        <w:numPr>
          <w:ilvl w:val="2"/>
          <w:numId w:val="1"/>
        </w:numPr>
      </w:pPr>
      <w:r>
        <w:t xml:space="preserve">Citation metrics: </w:t>
      </w:r>
    </w:p>
    <w:p w14:paraId="33E75B5E" w14:textId="2F81DBD7" w:rsidR="002A22BD" w:rsidRDefault="00F16ECB" w:rsidP="002A22BD">
      <w:pPr>
        <w:pStyle w:val="NoSpacing"/>
        <w:numPr>
          <w:ilvl w:val="3"/>
          <w:numId w:val="1"/>
        </w:numPr>
      </w:pPr>
      <w:r>
        <w:t>2024 IF: 1.40 (2022 = 1.20)</w:t>
      </w:r>
    </w:p>
    <w:p w14:paraId="3B781890" w14:textId="2A62C5AB" w:rsidR="00F16ECB" w:rsidRDefault="00F16ECB" w:rsidP="002A22BD">
      <w:pPr>
        <w:pStyle w:val="NoSpacing"/>
        <w:numPr>
          <w:ilvl w:val="3"/>
          <w:numId w:val="1"/>
        </w:numPr>
      </w:pPr>
      <w:r>
        <w:t>5-year IF: 1.60 (2022 = 1.60)</w:t>
      </w:r>
    </w:p>
    <w:p w14:paraId="5AC0A0D1" w14:textId="1AB3A7E2" w:rsidR="00F16ECB" w:rsidRDefault="00F16ECB" w:rsidP="002A22BD">
      <w:pPr>
        <w:pStyle w:val="NoSpacing"/>
        <w:numPr>
          <w:ilvl w:val="3"/>
          <w:numId w:val="1"/>
        </w:numPr>
      </w:pPr>
      <w:r>
        <w:t>Annual downloads/views: 112,000 (2022 = 99,000)</w:t>
      </w:r>
    </w:p>
    <w:p w14:paraId="165FF1C7" w14:textId="2DA9EF43" w:rsidR="00F16ECB" w:rsidRDefault="00F16ECB" w:rsidP="00F16ECB">
      <w:pPr>
        <w:pStyle w:val="NoSpacing"/>
        <w:numPr>
          <w:ilvl w:val="1"/>
          <w:numId w:val="1"/>
        </w:numPr>
      </w:pPr>
      <w:r>
        <w:t xml:space="preserve">Positive updates: </w:t>
      </w:r>
    </w:p>
    <w:p w14:paraId="760E548E" w14:textId="28D53ACF" w:rsidR="00F16ECB" w:rsidRDefault="00F16ECB" w:rsidP="00F16ECB">
      <w:pPr>
        <w:pStyle w:val="NoSpacing"/>
        <w:numPr>
          <w:ilvl w:val="2"/>
          <w:numId w:val="1"/>
        </w:numPr>
      </w:pPr>
      <w:r>
        <w:t>20 articles were temporarily OA from 2022 &amp; 2023</w:t>
      </w:r>
    </w:p>
    <w:p w14:paraId="3D9726D7" w14:textId="1A34649B" w:rsidR="00F16ECB" w:rsidRDefault="00F16ECB" w:rsidP="00F16ECB">
      <w:pPr>
        <w:pStyle w:val="NoSpacing"/>
        <w:numPr>
          <w:ilvl w:val="2"/>
          <w:numId w:val="1"/>
        </w:numPr>
      </w:pPr>
      <w:r>
        <w:t>Keynote Addresses &amp; Special Issues OA for 90 days (also “unique” articles identified by T&amp;F Portfolio Manager Jackie Fernholz</w:t>
      </w:r>
    </w:p>
    <w:p w14:paraId="0C2E55AE" w14:textId="569E6BC5" w:rsidR="0097664F" w:rsidRDefault="0097664F" w:rsidP="00F16ECB">
      <w:pPr>
        <w:pStyle w:val="NoSpacing"/>
        <w:numPr>
          <w:ilvl w:val="2"/>
          <w:numId w:val="1"/>
        </w:numPr>
      </w:pPr>
      <w:r>
        <w:t>New submission type: Rapid Communication articles</w:t>
      </w:r>
    </w:p>
    <w:p w14:paraId="0F71F3AA" w14:textId="25F85EC6" w:rsidR="0097664F" w:rsidRDefault="0097664F" w:rsidP="00F16ECB">
      <w:pPr>
        <w:pStyle w:val="NoSpacing"/>
        <w:numPr>
          <w:ilvl w:val="2"/>
          <w:numId w:val="1"/>
        </w:numPr>
      </w:pPr>
      <w:r>
        <w:t>Increased mentorship of graduate student reviewers (and strong reviews received from them)</w:t>
      </w:r>
    </w:p>
    <w:p w14:paraId="17E24054" w14:textId="7A9D7492" w:rsidR="0097664F" w:rsidRDefault="0097664F" w:rsidP="00F16ECB">
      <w:pPr>
        <w:pStyle w:val="NoSpacing"/>
        <w:numPr>
          <w:ilvl w:val="2"/>
          <w:numId w:val="1"/>
        </w:numPr>
      </w:pPr>
      <w:r>
        <w:t>Movement toward adding “Highlights” to abstracts &amp; data transparency policy</w:t>
      </w:r>
    </w:p>
    <w:p w14:paraId="30C5B73A" w14:textId="68D1A82F" w:rsidR="0097664F" w:rsidRDefault="0097664F" w:rsidP="00F16ECB">
      <w:pPr>
        <w:pStyle w:val="NoSpacing"/>
        <w:numPr>
          <w:ilvl w:val="2"/>
          <w:numId w:val="1"/>
        </w:numPr>
      </w:pPr>
      <w:r>
        <w:t>New Directions/Future Directions articles</w:t>
      </w:r>
    </w:p>
    <w:p w14:paraId="55D7BCCC" w14:textId="5E1DB153" w:rsidR="0097664F" w:rsidRDefault="0097664F" w:rsidP="0097664F">
      <w:pPr>
        <w:pStyle w:val="NoSpacing"/>
        <w:numPr>
          <w:ilvl w:val="1"/>
          <w:numId w:val="1"/>
        </w:numPr>
      </w:pPr>
      <w:r>
        <w:t>Continued challenges:</w:t>
      </w:r>
    </w:p>
    <w:p w14:paraId="139FE6AC" w14:textId="18479339" w:rsidR="0097664F" w:rsidRDefault="0097664F" w:rsidP="0097664F">
      <w:pPr>
        <w:pStyle w:val="NoSpacing"/>
        <w:numPr>
          <w:ilvl w:val="2"/>
          <w:numId w:val="1"/>
        </w:numPr>
      </w:pPr>
      <w:r>
        <w:t>Finding reviewers</w:t>
      </w:r>
    </w:p>
    <w:p w14:paraId="31E33DC4" w14:textId="65DE3C7C" w:rsidR="0097664F" w:rsidRDefault="0097664F" w:rsidP="0097664F">
      <w:pPr>
        <w:pStyle w:val="NoSpacing"/>
        <w:numPr>
          <w:ilvl w:val="2"/>
          <w:numId w:val="1"/>
        </w:numPr>
      </w:pPr>
      <w:r>
        <w:t>Building IF</w:t>
      </w:r>
    </w:p>
    <w:p w14:paraId="7288BEB1" w14:textId="4381F718" w:rsidR="0097664F" w:rsidRDefault="0097664F" w:rsidP="0097664F">
      <w:pPr>
        <w:pStyle w:val="NoSpacing"/>
        <w:numPr>
          <w:ilvl w:val="2"/>
          <w:numId w:val="1"/>
        </w:numPr>
      </w:pPr>
      <w:r>
        <w:t>Shift in revenue from subscription to OA models</w:t>
      </w:r>
    </w:p>
    <w:p w14:paraId="1DC9BFFF" w14:textId="08B3FF05" w:rsidR="0097664F" w:rsidRDefault="0097664F" w:rsidP="0097664F">
      <w:pPr>
        <w:pStyle w:val="NoSpacing"/>
        <w:numPr>
          <w:ilvl w:val="2"/>
          <w:numId w:val="1"/>
        </w:numPr>
      </w:pPr>
      <w:r>
        <w:t>Increase visibility to international authors</w:t>
      </w:r>
    </w:p>
    <w:p w14:paraId="75C9D6A3" w14:textId="01711DB5" w:rsidR="0097664F" w:rsidRDefault="0097664F" w:rsidP="0097664F">
      <w:pPr>
        <w:pStyle w:val="NoSpacing"/>
        <w:numPr>
          <w:ilvl w:val="1"/>
          <w:numId w:val="1"/>
        </w:numPr>
      </w:pPr>
      <w:r>
        <w:lastRenderedPageBreak/>
        <w:t xml:space="preserve">2025 Special Issue: Intersections of Crime and Health: Structural Inequalities, </w:t>
      </w:r>
      <w:proofErr w:type="spellStart"/>
      <w:r>
        <w:t>Spacial</w:t>
      </w:r>
      <w:proofErr w:type="spellEnd"/>
      <w:r>
        <w:t xml:space="preserve"> Dynamics, and Policy; Michael D. </w:t>
      </w:r>
      <w:r w:rsidRPr="0097664F">
        <w:t>Niño (University of Arkansas)</w:t>
      </w:r>
      <w:r>
        <w:t xml:space="preserve">, Grant </w:t>
      </w:r>
      <w:proofErr w:type="spellStart"/>
      <w:r>
        <w:t>Drawve</w:t>
      </w:r>
      <w:proofErr w:type="spellEnd"/>
      <w:r>
        <w:t xml:space="preserve"> (CAP Index); </w:t>
      </w:r>
      <w:r w:rsidRPr="0097664F">
        <w:t>Kayla Allison (University of Arkansas)</w:t>
      </w:r>
      <w:r>
        <w:t>; 2025 (Volume 48, Issue 2 – April); 7 articles listed</w:t>
      </w:r>
    </w:p>
    <w:p w14:paraId="4033CE4A" w14:textId="1A93BF5B" w:rsidR="0097664F" w:rsidRDefault="0097664F" w:rsidP="0097664F">
      <w:pPr>
        <w:pStyle w:val="NoSpacing"/>
        <w:numPr>
          <w:ilvl w:val="1"/>
          <w:numId w:val="1"/>
        </w:numPr>
      </w:pPr>
      <w:r>
        <w:t>Upcoming special issues: 2025/2025 Monetary Sanctions &amp; the Criminal Justice System, Ebony Ruhland; TBD Dena Carson &amp; Breanne Pleggenkuhle; Melissa Burek &amp; Eric Cooke</w:t>
      </w:r>
    </w:p>
    <w:p w14:paraId="3986A582" w14:textId="44855953" w:rsidR="0097664F" w:rsidRDefault="0097664F" w:rsidP="0097664F">
      <w:pPr>
        <w:pStyle w:val="NoSpacing"/>
        <w:numPr>
          <w:ilvl w:val="1"/>
          <w:numId w:val="1"/>
        </w:numPr>
      </w:pPr>
      <w:r>
        <w:t xml:space="preserve">Guest Editors always welcome! </w:t>
      </w:r>
    </w:p>
    <w:p w14:paraId="5C131743" w14:textId="4716A826" w:rsidR="0097664F" w:rsidRDefault="0097664F" w:rsidP="0097664F">
      <w:pPr>
        <w:pStyle w:val="NoSpacing"/>
        <w:numPr>
          <w:ilvl w:val="1"/>
          <w:numId w:val="1"/>
        </w:numPr>
      </w:pPr>
      <w:r>
        <w:t>Still promoting journal work on social media</w:t>
      </w:r>
    </w:p>
    <w:p w14:paraId="16419381" w14:textId="2801A274" w:rsidR="0097664F" w:rsidRDefault="0097664F" w:rsidP="0097664F">
      <w:pPr>
        <w:pStyle w:val="NoSpacing"/>
        <w:numPr>
          <w:ilvl w:val="1"/>
          <w:numId w:val="1"/>
        </w:numPr>
      </w:pPr>
      <w:r>
        <w:t>Acknowledgment of editorial board</w:t>
      </w:r>
    </w:p>
    <w:p w14:paraId="36BEC325" w14:textId="784F9347" w:rsidR="006F27BD" w:rsidRDefault="00312BCA" w:rsidP="006F27BD">
      <w:pPr>
        <w:pStyle w:val="NoSpacing"/>
        <w:numPr>
          <w:ilvl w:val="0"/>
          <w:numId w:val="1"/>
        </w:numPr>
      </w:pPr>
      <w:r>
        <w:t xml:space="preserve">Ming-Li Hsieh: ACJS Region 3 Trustee Report </w:t>
      </w:r>
    </w:p>
    <w:p w14:paraId="230C2478" w14:textId="289E6617" w:rsidR="00312BCA" w:rsidRDefault="0097664F" w:rsidP="00312BCA">
      <w:pPr>
        <w:pStyle w:val="NoSpacing"/>
        <w:numPr>
          <w:ilvl w:val="1"/>
          <w:numId w:val="1"/>
        </w:numPr>
      </w:pPr>
      <w:r>
        <w:t xml:space="preserve">ACJS 2026 will be </w:t>
      </w:r>
      <w:r w:rsidR="00312BCA">
        <w:t>March 3-7</w:t>
      </w:r>
      <w:r>
        <w:t xml:space="preserve"> </w:t>
      </w:r>
      <w:r w:rsidR="00312BCA">
        <w:t xml:space="preserve">in Philadelphia; Gary </w:t>
      </w:r>
      <w:proofErr w:type="spellStart"/>
      <w:r w:rsidR="00312BCA">
        <w:t>LaFree</w:t>
      </w:r>
      <w:proofErr w:type="spellEnd"/>
      <w:r w:rsidR="00312BCA">
        <w:t xml:space="preserve"> address; other special events</w:t>
      </w:r>
    </w:p>
    <w:p w14:paraId="662B1397" w14:textId="729FCE8E" w:rsidR="00312BCA" w:rsidRDefault="00312BCA" w:rsidP="00312BCA">
      <w:pPr>
        <w:pStyle w:val="NoSpacing"/>
        <w:numPr>
          <w:ilvl w:val="1"/>
          <w:numId w:val="1"/>
        </w:numPr>
      </w:pPr>
      <w:r>
        <w:t>Our region has stable membership and finances</w:t>
      </w:r>
      <w:r w:rsidR="0097664F">
        <w:t xml:space="preserve">; is </w:t>
      </w:r>
      <w:r>
        <w:t>well-regarded by ACJS</w:t>
      </w:r>
    </w:p>
    <w:p w14:paraId="4DB03CE2" w14:textId="53E9E2E8" w:rsidR="00312BCA" w:rsidRDefault="0097664F" w:rsidP="00312BCA">
      <w:pPr>
        <w:pStyle w:val="NoSpacing"/>
        <w:numPr>
          <w:ilvl w:val="1"/>
          <w:numId w:val="1"/>
        </w:numPr>
      </w:pPr>
      <w:r>
        <w:t>Discussed f</w:t>
      </w:r>
      <w:r w:rsidR="00312BCA">
        <w:t>uture policy about ensuring membership for running for offices and voting</w:t>
      </w:r>
    </w:p>
    <w:p w14:paraId="371CE4EC" w14:textId="47C9462F" w:rsidR="0097664F" w:rsidRDefault="0097664F" w:rsidP="00312BCA">
      <w:pPr>
        <w:pStyle w:val="NoSpacing"/>
        <w:numPr>
          <w:ilvl w:val="0"/>
          <w:numId w:val="1"/>
        </w:numPr>
      </w:pPr>
      <w:r>
        <w:t>Reminder on details for 48</w:t>
      </w:r>
      <w:r w:rsidRPr="0097664F">
        <w:rPr>
          <w:vertAlign w:val="superscript"/>
        </w:rPr>
        <w:t>th</w:t>
      </w:r>
      <w:r>
        <w:t xml:space="preserve"> Annual Meeting &amp; Sponsorships available</w:t>
      </w:r>
      <w:r w:rsidR="00660865">
        <w:t xml:space="preserve"> by contacting 2</w:t>
      </w:r>
      <w:r w:rsidR="00660865" w:rsidRPr="00660865">
        <w:rPr>
          <w:vertAlign w:val="superscript"/>
        </w:rPr>
        <w:t>nd</w:t>
      </w:r>
      <w:r w:rsidR="00660865">
        <w:t xml:space="preserve"> VP Julie HIbdon</w:t>
      </w:r>
    </w:p>
    <w:p w14:paraId="1A90C345" w14:textId="72D38186" w:rsidR="00312BCA" w:rsidRDefault="00312BCA" w:rsidP="00312BCA">
      <w:pPr>
        <w:pStyle w:val="NoSpacing"/>
        <w:numPr>
          <w:ilvl w:val="0"/>
          <w:numId w:val="1"/>
        </w:numPr>
      </w:pPr>
      <w:r>
        <w:t>New Business</w:t>
      </w:r>
      <w:r w:rsidR="0097664F">
        <w:t>/Discussion</w:t>
      </w:r>
      <w:r>
        <w:t xml:space="preserve">: </w:t>
      </w:r>
    </w:p>
    <w:p w14:paraId="47B2410A" w14:textId="186A75FF" w:rsidR="00312BCA" w:rsidRDefault="001E00FB" w:rsidP="00312BCA">
      <w:pPr>
        <w:pStyle w:val="NoSpacing"/>
        <w:numPr>
          <w:ilvl w:val="1"/>
          <w:numId w:val="1"/>
        </w:numPr>
      </w:pPr>
      <w:r>
        <w:t>Firming up criteria for student awards: committee met earlier today. Putting together criteria and separating by level at time of submission (e.g., undergrad, MA/MS, or PhD on July 15). Will have a quiet poster session concurrent in the afternoon with another session</w:t>
      </w:r>
      <w:r w:rsidR="005E5A87">
        <w:t xml:space="preserve"> with only student presenters and judges</w:t>
      </w:r>
      <w:r>
        <w:t>. Then have open session during presidential reception on Friday</w:t>
      </w:r>
      <w:r w:rsidR="005E5A87">
        <w:t xml:space="preserve"> for the audience to see posters. Rubrics will be provided. </w:t>
      </w:r>
    </w:p>
    <w:p w14:paraId="71D7C929" w14:textId="77777777" w:rsidR="00C007FA" w:rsidRDefault="00C007FA" w:rsidP="00C007FA">
      <w:pPr>
        <w:pStyle w:val="NoSpacing"/>
      </w:pPr>
    </w:p>
    <w:p w14:paraId="2B743A2F" w14:textId="77777777" w:rsidR="007964DF" w:rsidRDefault="007964DF"/>
    <w:sectPr w:rsidR="007964DF" w:rsidSect="00715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55794"/>
    <w:multiLevelType w:val="hybridMultilevel"/>
    <w:tmpl w:val="8A70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FA"/>
    <w:rsid w:val="00145EBF"/>
    <w:rsid w:val="001E00FB"/>
    <w:rsid w:val="0023591E"/>
    <w:rsid w:val="002A22BD"/>
    <w:rsid w:val="00312BCA"/>
    <w:rsid w:val="0039712E"/>
    <w:rsid w:val="003B7D24"/>
    <w:rsid w:val="004F070D"/>
    <w:rsid w:val="005E5A87"/>
    <w:rsid w:val="00660865"/>
    <w:rsid w:val="006F27BD"/>
    <w:rsid w:val="0071585D"/>
    <w:rsid w:val="007964DF"/>
    <w:rsid w:val="0097664F"/>
    <w:rsid w:val="009D7FB7"/>
    <w:rsid w:val="00AB73DD"/>
    <w:rsid w:val="00C007FA"/>
    <w:rsid w:val="00C85FE2"/>
    <w:rsid w:val="00D00484"/>
    <w:rsid w:val="00DE08DE"/>
    <w:rsid w:val="00DE416A"/>
    <w:rsid w:val="00F031BB"/>
    <w:rsid w:val="00F1336C"/>
    <w:rsid w:val="00F16ECB"/>
    <w:rsid w:val="00F37990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167CC"/>
  <w14:defaultImageDpi w14:val="32767"/>
  <w15:chartTrackingRefBased/>
  <w15:docId w15:val="{8073956D-84D2-8247-BC52-3302089D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7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07FA"/>
    <w:pPr>
      <w:spacing w:after="0" w:line="240" w:lineRule="auto"/>
    </w:pPr>
  </w:style>
  <w:style w:type="table" w:styleId="TableGrid">
    <w:name w:val="Table Grid"/>
    <w:basedOn w:val="TableNormal"/>
    <w:uiPriority w:val="39"/>
    <w:rsid w:val="00F1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Hickert, Audrey (hickerao)</dc:creator>
  <cp:keywords/>
  <dc:description/>
  <cp:lastModifiedBy>Hickert, Audrey (hickerao)</cp:lastModifiedBy>
  <cp:revision>10</cp:revision>
  <dcterms:created xsi:type="dcterms:W3CDTF">2025-03-12T23:07:00Z</dcterms:created>
  <dcterms:modified xsi:type="dcterms:W3CDTF">2025-03-16T18:13:00Z</dcterms:modified>
</cp:coreProperties>
</file>